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01" w:rsidRDefault="004C34C8" w:rsidP="00E121A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D135B5">
        <w:rPr>
          <w:b/>
        </w:rPr>
        <w:t xml:space="preserve">Пояснительная записка </w:t>
      </w:r>
    </w:p>
    <w:p w:rsidR="002C2901" w:rsidRPr="00FB7DC8" w:rsidRDefault="002C2901" w:rsidP="00E121A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r w:rsidRPr="00BB547F">
        <w:rPr>
          <w:b/>
        </w:rPr>
        <w:t>к проекту национального стандарта</w:t>
      </w:r>
    </w:p>
    <w:p w:rsidR="004C34C8" w:rsidRPr="00EC5D3B" w:rsidRDefault="008473E2" w:rsidP="00E121AC">
      <w:pPr>
        <w:widowControl w:val="0"/>
        <w:tabs>
          <w:tab w:val="left" w:pos="5610"/>
        </w:tabs>
        <w:ind w:firstLine="567"/>
        <w:jc w:val="center"/>
        <w:outlineLvl w:val="0"/>
        <w:rPr>
          <w:b/>
        </w:rPr>
      </w:pPr>
      <w:proofErr w:type="gramStart"/>
      <w:r w:rsidRPr="00EC5D3B">
        <w:rPr>
          <w:b/>
        </w:rPr>
        <w:t>СТ</w:t>
      </w:r>
      <w:proofErr w:type="gramEnd"/>
      <w:r w:rsidRPr="00EC5D3B">
        <w:rPr>
          <w:b/>
        </w:rPr>
        <w:t xml:space="preserve"> РК </w:t>
      </w:r>
      <w:r w:rsidR="000B7863" w:rsidRPr="00EC5D3B">
        <w:rPr>
          <w:b/>
        </w:rPr>
        <w:t xml:space="preserve">ISO 20887 </w:t>
      </w:r>
      <w:r w:rsidRPr="00306963">
        <w:rPr>
          <w:b/>
        </w:rPr>
        <w:t>«</w:t>
      </w:r>
      <w:r w:rsidR="0090142B" w:rsidRPr="0090142B">
        <w:rPr>
          <w:b/>
        </w:rPr>
        <w:t>Устойчивость в зданиях и строительных работах. Проектирование для разборки и адаптации. Принципы, требования и рекомендации</w:t>
      </w:r>
      <w:r w:rsidRPr="00306963">
        <w:rPr>
          <w:b/>
        </w:rPr>
        <w:t>»</w:t>
      </w:r>
    </w:p>
    <w:p w:rsidR="004C34C8" w:rsidRPr="00D135B5" w:rsidRDefault="004C34C8" w:rsidP="00E121AC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E121AC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  <w:r w:rsidRPr="00D135B5">
        <w:rPr>
          <w:b/>
        </w:rPr>
        <w:t xml:space="preserve">1. </w:t>
      </w:r>
      <w:r w:rsidR="002C2901" w:rsidRPr="00346453">
        <w:rPr>
          <w:rFonts w:eastAsia="Consolas"/>
          <w:b/>
          <w:lang w:eastAsia="en-US"/>
        </w:rPr>
        <w:t>Техническое обоснование разработки проекта документа по стандартизации</w:t>
      </w:r>
    </w:p>
    <w:p w:rsidR="002C2901" w:rsidRPr="00D135B5" w:rsidRDefault="002C2901" w:rsidP="00E121AC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3E08D2" w:rsidRDefault="00B7505E" w:rsidP="003E08D2">
      <w:pPr>
        <w:widowControl w:val="0"/>
        <w:tabs>
          <w:tab w:val="left" w:pos="5610"/>
        </w:tabs>
        <w:ind w:firstLine="567"/>
        <w:jc w:val="both"/>
        <w:outlineLvl w:val="0"/>
      </w:pPr>
      <w:r w:rsidRPr="00B7505E">
        <w:t>Национальный стандарт разработан в реализацию п.5 и п.6 Концепции развития жилищно-коммунальной инфраструктуры до 2026 года, утвержденной постановлением Правительства Республики Казахстан от 23 сентября 2022 года № 736.</w:t>
      </w:r>
    </w:p>
    <w:p w:rsidR="003E08D2" w:rsidRDefault="003E08D2" w:rsidP="003E08D2">
      <w:pPr>
        <w:widowControl w:val="0"/>
        <w:tabs>
          <w:tab w:val="left" w:pos="5610"/>
        </w:tabs>
        <w:ind w:firstLine="567"/>
        <w:jc w:val="both"/>
        <w:outlineLvl w:val="0"/>
      </w:pPr>
      <w:r>
        <w:t>Целесообразность разработки проекта стандарта обусловлена необходимостью определения положительного вклада в устойчивое развитие применения принципов проектирования с учетом возможности разборки и адаптации к планированию срока службы зданий и инженерных сооружений.</w:t>
      </w:r>
      <w:r w:rsidRPr="003E08D2">
        <w:t xml:space="preserve"> </w:t>
      </w:r>
      <w:r>
        <w:t>Внедрение аспектов проектирования для разборки может быть использовано для сокращения и/или предотвращения отходов и повышения эффективности использования ресурсов путем поощрения альтернативных соображений на этапе определения проекта.</w:t>
      </w:r>
    </w:p>
    <w:p w:rsidR="003E08D2" w:rsidRDefault="003E08D2" w:rsidP="003E08D2">
      <w:pPr>
        <w:widowControl w:val="0"/>
        <w:tabs>
          <w:tab w:val="left" w:pos="5610"/>
        </w:tabs>
        <w:ind w:firstLine="567"/>
        <w:jc w:val="both"/>
        <w:outlineLvl w:val="0"/>
      </w:pPr>
      <w:proofErr w:type="gramStart"/>
      <w:r>
        <w:t xml:space="preserve">Эффект от разработки проекта национального стандарта заключается в </w:t>
      </w:r>
      <w:r w:rsidRPr="003E08D2">
        <w:t>повы</w:t>
      </w:r>
      <w:r>
        <w:t xml:space="preserve">шении </w:t>
      </w:r>
      <w:r w:rsidRPr="003E08D2">
        <w:t>вероятност</w:t>
      </w:r>
      <w:r>
        <w:t xml:space="preserve">и эффективного проведения </w:t>
      </w:r>
      <w:r w:rsidRPr="003E08D2">
        <w:t>действи</w:t>
      </w:r>
      <w:r>
        <w:t>й</w:t>
      </w:r>
      <w:r w:rsidRPr="003E08D2">
        <w:t xml:space="preserve"> </w:t>
      </w:r>
      <w:r w:rsidR="004D6272" w:rsidRPr="003E08D2">
        <w:t>с точки зрения общих ресурсов (т. е. времени и связанных с этим затрат, трудозатрат, материалов и энергии)</w:t>
      </w:r>
      <w:r w:rsidR="004D6272">
        <w:t xml:space="preserve"> </w:t>
      </w:r>
      <w:r w:rsidRPr="003E08D2">
        <w:t>на этапах использования, технического обслуживания (включая ремонт, замену, реконструкцию) и окончания срока службы (например, разборка, повторное использование, переработка, утилизация).</w:t>
      </w:r>
      <w:proofErr w:type="gramEnd"/>
    </w:p>
    <w:p w:rsidR="003E08D2" w:rsidRDefault="003E08D2" w:rsidP="003E08D2">
      <w:pPr>
        <w:widowControl w:val="0"/>
        <w:tabs>
          <w:tab w:val="left" w:pos="5610"/>
        </w:tabs>
        <w:ind w:firstLine="567"/>
        <w:jc w:val="both"/>
        <w:outlineLvl w:val="0"/>
      </w:pPr>
    </w:p>
    <w:p w:rsidR="002C2901" w:rsidRPr="00346453" w:rsidRDefault="002C2901" w:rsidP="00E121A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2</w:t>
      </w:r>
      <w:r>
        <w:rPr>
          <w:rFonts w:eastAsia="Consolas"/>
          <w:b/>
          <w:lang w:eastAsia="en-US"/>
        </w:rPr>
        <w:t>.</w:t>
      </w:r>
      <w:r w:rsidRPr="00346453">
        <w:rPr>
          <w:rFonts w:eastAsia="Consolas"/>
          <w:b/>
          <w:lang w:eastAsia="en-US"/>
        </w:rPr>
        <w:t xml:space="preserve"> Основание для разработки документа по стандартизации с указанием соответствующего задания </w:t>
      </w:r>
    </w:p>
    <w:p w:rsidR="002C2901" w:rsidRPr="00346453" w:rsidRDefault="002C2901" w:rsidP="00E121A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highlight w:val="yellow"/>
          <w:lang w:eastAsia="en-US"/>
        </w:rPr>
      </w:pPr>
    </w:p>
    <w:p w:rsidR="002C2901" w:rsidRDefault="0008326A" w:rsidP="00E121AC">
      <w:pPr>
        <w:widowControl w:val="0"/>
        <w:tabs>
          <w:tab w:val="left" w:pos="5610"/>
        </w:tabs>
        <w:ind w:firstLine="567"/>
        <w:jc w:val="both"/>
        <w:rPr>
          <w:rFonts w:eastAsia="Consolas"/>
          <w:lang w:eastAsia="en-US"/>
        </w:rPr>
      </w:pPr>
      <w:r w:rsidRPr="0008326A">
        <w:rPr>
          <w:rFonts w:eastAsia="Consolas"/>
          <w:lang w:eastAsia="en-US"/>
        </w:rPr>
        <w:t>Основанием для разработки настоящего стандарта Национальный план стандартизации на 2023 год (утвержден приказом Председателя Комитета технического регулирования и метрологии Министерства торговли и интеграции РК от 20 декабря 2022 года № 433-НҚ (с учетом изменений, приказ № 16-НҚ от 10.02.2023)).</w:t>
      </w:r>
    </w:p>
    <w:p w:rsidR="00D135B5" w:rsidRPr="00D135B5" w:rsidRDefault="00D135B5" w:rsidP="00E121AC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4C34C8" w:rsidRDefault="004C34C8" w:rsidP="00E121AC">
      <w:pPr>
        <w:widowControl w:val="0"/>
        <w:tabs>
          <w:tab w:val="left" w:pos="5610"/>
        </w:tabs>
        <w:ind w:firstLine="567"/>
        <w:jc w:val="both"/>
        <w:outlineLvl w:val="0"/>
        <w:rPr>
          <w:rFonts w:eastAsia="Consolas"/>
          <w:b/>
          <w:lang w:eastAsia="en-US"/>
        </w:rPr>
      </w:pPr>
      <w:r w:rsidRPr="00D135B5">
        <w:rPr>
          <w:b/>
        </w:rPr>
        <w:t xml:space="preserve">3. </w:t>
      </w:r>
      <w:r w:rsidR="002C2901" w:rsidRPr="00346453">
        <w:rPr>
          <w:rFonts w:eastAsia="Consolas"/>
          <w:b/>
          <w:lang w:eastAsia="en-US"/>
        </w:rPr>
        <w:t>Характеристика объекта стандартизации</w:t>
      </w:r>
    </w:p>
    <w:p w:rsidR="002C2901" w:rsidRPr="00D135B5" w:rsidRDefault="002C2901" w:rsidP="00E121AC">
      <w:pPr>
        <w:widowControl w:val="0"/>
        <w:tabs>
          <w:tab w:val="left" w:pos="5610"/>
        </w:tabs>
        <w:ind w:firstLine="567"/>
        <w:jc w:val="both"/>
        <w:outlineLvl w:val="0"/>
        <w:rPr>
          <w:b/>
        </w:rPr>
      </w:pPr>
    </w:p>
    <w:p w:rsidR="00746084" w:rsidRPr="006D7EF4" w:rsidRDefault="006D7EF4" w:rsidP="00E121AC">
      <w:pPr>
        <w:widowControl w:val="0"/>
        <w:tabs>
          <w:tab w:val="left" w:pos="5610"/>
        </w:tabs>
        <w:ind w:firstLine="567"/>
        <w:jc w:val="both"/>
        <w:outlineLvl w:val="0"/>
      </w:pPr>
      <w:r w:rsidRPr="006D7EF4">
        <w:t xml:space="preserve">Объектом стандартизации является </w:t>
      </w:r>
      <w:r w:rsidR="00746084" w:rsidRPr="006D7EF4">
        <w:t>обзор принципов проектирования для разборки и адаптации и потенциальных стратегий интеграции этих прин</w:t>
      </w:r>
      <w:r w:rsidRPr="006D7EF4">
        <w:t xml:space="preserve">ципов в процесс проектирования и </w:t>
      </w:r>
      <w:r w:rsidR="00746084" w:rsidRPr="006D7EF4">
        <w:t xml:space="preserve">рекомендации по измерению эффективности каждого принципа </w:t>
      </w:r>
      <w:r w:rsidRPr="006D7EF4">
        <w:t xml:space="preserve">разборки и адаптации </w:t>
      </w:r>
      <w:r w:rsidR="00746084" w:rsidRPr="006D7EF4">
        <w:t>и соответствующих целей.</w:t>
      </w:r>
    </w:p>
    <w:p w:rsidR="00746084" w:rsidRDefault="00746084" w:rsidP="00E121AC">
      <w:pPr>
        <w:widowControl w:val="0"/>
        <w:tabs>
          <w:tab w:val="left" w:pos="5610"/>
        </w:tabs>
        <w:ind w:firstLine="567"/>
        <w:jc w:val="both"/>
        <w:outlineLvl w:val="0"/>
      </w:pPr>
    </w:p>
    <w:p w:rsidR="002C2901" w:rsidRPr="00346453" w:rsidRDefault="002C2901" w:rsidP="00E121AC">
      <w:pPr>
        <w:tabs>
          <w:tab w:val="left" w:pos="426"/>
          <w:tab w:val="left" w:pos="993"/>
        </w:tabs>
        <w:autoSpaceDN w:val="0"/>
        <w:ind w:firstLine="567"/>
        <w:contextualSpacing/>
        <w:jc w:val="both"/>
        <w:rPr>
          <w:rFonts w:eastAsia="Consolas"/>
          <w:b/>
          <w:lang w:eastAsia="en-US"/>
        </w:rPr>
      </w:pPr>
      <w:r w:rsidRPr="00346453">
        <w:rPr>
          <w:rFonts w:eastAsia="Consolas"/>
          <w:b/>
          <w:lang w:eastAsia="en-US"/>
        </w:rPr>
        <w:t>4 Сведения о взаимосвязи проекта документа по стандартизации с техническими регламентами и документами по стандартизации</w:t>
      </w:r>
    </w:p>
    <w:p w:rsidR="002C2901" w:rsidRDefault="002C2901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9D080C" w:rsidRPr="00D37680" w:rsidRDefault="002C2901" w:rsidP="00E121AC">
      <w:pPr>
        <w:widowControl w:val="0"/>
        <w:tabs>
          <w:tab w:val="left" w:pos="5610"/>
        </w:tabs>
        <w:ind w:firstLine="567"/>
        <w:jc w:val="both"/>
      </w:pPr>
      <w:r w:rsidRPr="00EC53CF">
        <w:t xml:space="preserve">Настоящий стандарт взаимосвязан </w:t>
      </w:r>
      <w:r>
        <w:t>с</w:t>
      </w:r>
      <w:r w:rsidRPr="00EC53CF">
        <w:t xml:space="preserve"> </w:t>
      </w:r>
      <w:r w:rsidRPr="00F452F2">
        <w:t>техническ</w:t>
      </w:r>
      <w:r>
        <w:t>им</w:t>
      </w:r>
      <w:r w:rsidRPr="00F452F2">
        <w:t xml:space="preserve"> регламент</w:t>
      </w:r>
      <w:r>
        <w:t>ом</w:t>
      </w:r>
      <w:r w:rsidRPr="00F452F2">
        <w:t xml:space="preserve"> Республики Казахстан «Требования к безопасности зданий и сооружений, строительных материалов и изделий» от 17 ноября 2010 года № 1202</w:t>
      </w:r>
      <w:r w:rsidR="0008326A">
        <w:t xml:space="preserve">, </w:t>
      </w:r>
      <w:r w:rsidR="009D080C" w:rsidRPr="00D37680">
        <w:t>а также взаимосвязан со следующими действующими документами по стандартизации:</w:t>
      </w:r>
      <w:r w:rsidR="0008326A" w:rsidRPr="00D37680">
        <w:t xml:space="preserve"> </w:t>
      </w:r>
    </w:p>
    <w:p w:rsidR="009D080C" w:rsidRPr="00D37680" w:rsidRDefault="009D080C" w:rsidP="00E121AC">
      <w:pPr>
        <w:widowControl w:val="0"/>
        <w:tabs>
          <w:tab w:val="left" w:pos="5610"/>
        </w:tabs>
        <w:ind w:firstLine="567"/>
        <w:jc w:val="both"/>
      </w:pPr>
      <w:r w:rsidRPr="00D37680">
        <w:t xml:space="preserve">- </w:t>
      </w:r>
      <w:proofErr w:type="gramStart"/>
      <w:r w:rsidR="0008326A" w:rsidRPr="00D37680">
        <w:t>СТ</w:t>
      </w:r>
      <w:proofErr w:type="gramEnd"/>
      <w:r w:rsidR="0008326A" w:rsidRPr="00D37680">
        <w:t xml:space="preserve"> РК 2977-2017 Здания и гражданское строительство. Словарь. Часть 1. Общие термины</w:t>
      </w:r>
      <w:r w:rsidRPr="00D37680">
        <w:t>;</w:t>
      </w:r>
      <w:r w:rsidR="0008326A" w:rsidRPr="00D37680">
        <w:t xml:space="preserve"> </w:t>
      </w:r>
    </w:p>
    <w:p w:rsidR="009D080C" w:rsidRPr="00D37680" w:rsidRDefault="009D080C" w:rsidP="00E121AC">
      <w:pPr>
        <w:widowControl w:val="0"/>
        <w:tabs>
          <w:tab w:val="left" w:pos="5610"/>
        </w:tabs>
        <w:ind w:firstLine="567"/>
        <w:jc w:val="both"/>
      </w:pPr>
      <w:r w:rsidRPr="00D37680">
        <w:t xml:space="preserve">- </w:t>
      </w:r>
      <w:proofErr w:type="gramStart"/>
      <w:r w:rsidR="0008326A" w:rsidRPr="00D37680">
        <w:t>СТ</w:t>
      </w:r>
      <w:proofErr w:type="gramEnd"/>
      <w:r w:rsidR="0008326A" w:rsidRPr="00D37680">
        <w:t xml:space="preserve"> РК ISO 15392–20</w:t>
      </w:r>
      <w:r w:rsidR="00D37680" w:rsidRPr="00D37680">
        <w:t>20</w:t>
      </w:r>
      <w:r w:rsidR="0008326A" w:rsidRPr="00D37680">
        <w:t xml:space="preserve"> Способность поддержания баланса экономических, экологических и социальных аспектов в строительстве зданий. Общие принципы</w:t>
      </w:r>
      <w:r w:rsidRPr="00D37680">
        <w:t>;</w:t>
      </w:r>
    </w:p>
    <w:p w:rsidR="009D080C" w:rsidRPr="00D37680" w:rsidRDefault="009D080C" w:rsidP="00E121AC">
      <w:pPr>
        <w:widowControl w:val="0"/>
        <w:tabs>
          <w:tab w:val="left" w:pos="5610"/>
        </w:tabs>
        <w:ind w:firstLine="567"/>
        <w:jc w:val="both"/>
      </w:pPr>
      <w:r w:rsidRPr="00D37680">
        <w:t xml:space="preserve">- </w:t>
      </w:r>
      <w:proofErr w:type="gramStart"/>
      <w:r w:rsidR="0008326A" w:rsidRPr="00D37680">
        <w:t>СТ</w:t>
      </w:r>
      <w:proofErr w:type="gramEnd"/>
      <w:r w:rsidR="0008326A" w:rsidRPr="00D37680">
        <w:t xml:space="preserve"> РК ISO 15686-1-2012 Здания и встроенное недвижимое имущество. Планирование долговечности. Часть 1. Общие принципы и структура</w:t>
      </w:r>
      <w:r w:rsidR="006B2ED6">
        <w:t>.</w:t>
      </w:r>
    </w:p>
    <w:p w:rsidR="002C2901" w:rsidRDefault="002C2901" w:rsidP="00E121AC">
      <w:pPr>
        <w:widowControl w:val="0"/>
        <w:tabs>
          <w:tab w:val="left" w:pos="567"/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  <w:r w:rsidRPr="00346453">
        <w:rPr>
          <w:rFonts w:eastAsia="Consolas"/>
          <w:b/>
          <w:lang w:val="kk-KZ" w:eastAsia="en-US"/>
        </w:rPr>
        <w:lastRenderedPageBreak/>
        <w:t>5 Предполагаемые пользователи проекта документа по стандартизации</w:t>
      </w:r>
    </w:p>
    <w:p w:rsidR="002C2901" w:rsidRDefault="002C2901" w:rsidP="00E121AC">
      <w:pPr>
        <w:widowControl w:val="0"/>
        <w:tabs>
          <w:tab w:val="left" w:pos="5610"/>
        </w:tabs>
        <w:ind w:firstLine="567"/>
        <w:jc w:val="both"/>
        <w:rPr>
          <w:rFonts w:eastAsia="Consolas"/>
          <w:b/>
          <w:lang w:val="kk-KZ" w:eastAsia="en-US"/>
        </w:rPr>
      </w:pPr>
    </w:p>
    <w:p w:rsidR="002C2901" w:rsidRDefault="002C2901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7E6F27">
        <w:rPr>
          <w:lang w:val="kk-KZ"/>
        </w:rPr>
        <w:t xml:space="preserve">Предполагаемыми пользователями стандарта являются </w:t>
      </w:r>
      <w:r>
        <w:rPr>
          <w:lang w:val="kk-KZ"/>
        </w:rPr>
        <w:t xml:space="preserve">компетентные </w:t>
      </w:r>
      <w:r w:rsidRPr="007E6F27">
        <w:rPr>
          <w:lang w:val="kk-KZ"/>
        </w:rPr>
        <w:t>государственные органы,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заинтересованные организации – производители, строительные компании, научно-исследовательские институты, проектные институты, высшие учебные заведения и т.д.</w:t>
      </w:r>
    </w:p>
    <w:p w:rsidR="002C2901" w:rsidRDefault="002C2901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C2901" w:rsidRPr="002239AA" w:rsidRDefault="002C2901" w:rsidP="00E121AC">
      <w:pPr>
        <w:ind w:firstLine="567"/>
        <w:jc w:val="both"/>
        <w:rPr>
          <w:lang w:val="kk-KZ"/>
        </w:rPr>
      </w:pPr>
      <w:r w:rsidRPr="002239AA">
        <w:rPr>
          <w:rFonts w:eastAsiaTheme="minorEastAsia"/>
          <w:b/>
          <w:color w:val="000000" w:themeColor="text1"/>
        </w:rPr>
        <w:t>6 Сведения о рассылке проекта документа по стандартизации на согласование</w:t>
      </w:r>
    </w:p>
    <w:p w:rsidR="002C2901" w:rsidRPr="002239AA" w:rsidRDefault="002C2901" w:rsidP="00E121AC">
      <w:pPr>
        <w:ind w:firstLine="567"/>
        <w:jc w:val="both"/>
        <w:rPr>
          <w:rFonts w:eastAsiaTheme="minorEastAsia"/>
          <w:b/>
          <w:color w:val="000000" w:themeColor="text1"/>
        </w:rPr>
      </w:pPr>
    </w:p>
    <w:p w:rsidR="002C2901" w:rsidRDefault="002C2901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6E720D">
        <w:t>Проект стандарта направлен на согласование всем заинтересованным государственным органам, организациям и ассоциациям, НПП РК «</w:t>
      </w:r>
      <w:proofErr w:type="spellStart"/>
      <w:r w:rsidRPr="006E720D">
        <w:t>А</w:t>
      </w:r>
      <w:r>
        <w:t>тамекен</w:t>
      </w:r>
      <w:proofErr w:type="spellEnd"/>
      <w:r>
        <w:t>», техническим комитетам, органам по подтверждению соответствия.</w:t>
      </w:r>
    </w:p>
    <w:p w:rsidR="002C2901" w:rsidRDefault="002C2901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C2901" w:rsidRDefault="002C2901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  <w:r>
        <w:rPr>
          <w:b/>
        </w:rPr>
        <w:t>7</w:t>
      </w:r>
      <w:r w:rsidRPr="00FB7DC8">
        <w:rPr>
          <w:b/>
        </w:rPr>
        <w:t xml:space="preserve">. </w:t>
      </w:r>
      <w:r w:rsidRPr="00AC2710">
        <w:rPr>
          <w:b/>
          <w:color w:val="000000" w:themeColor="text1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документа по стандартизации</w:t>
      </w:r>
    </w:p>
    <w:p w:rsidR="002C2901" w:rsidRPr="00FB7DC8" w:rsidRDefault="002C2901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C2901" w:rsidRPr="00254B3A" w:rsidRDefault="002C2901" w:rsidP="00810390">
      <w:pPr>
        <w:widowControl w:val="0"/>
        <w:tabs>
          <w:tab w:val="left" w:pos="5610"/>
          <w:tab w:val="left" w:pos="6521"/>
        </w:tabs>
        <w:ind w:firstLine="567"/>
        <w:jc w:val="both"/>
      </w:pPr>
      <w:r w:rsidRPr="007E6F27">
        <w:rPr>
          <w:snapToGrid w:val="0"/>
          <w:lang w:val="kk-KZ"/>
        </w:rPr>
        <w:t xml:space="preserve">Настоящий стандарт </w:t>
      </w:r>
      <w:r w:rsidR="0008326A">
        <w:rPr>
          <w:snapToGrid w:val="0"/>
          <w:lang w:val="kk-KZ"/>
        </w:rPr>
        <w:t>подготовлен</w:t>
      </w:r>
      <w:r w:rsidRPr="007E6F27">
        <w:rPr>
          <w:snapToGrid w:val="0"/>
          <w:lang w:val="kk-KZ"/>
        </w:rPr>
        <w:t xml:space="preserve"> </w:t>
      </w:r>
      <w:r>
        <w:rPr>
          <w:snapToGrid w:val="0"/>
          <w:lang w:val="kk-KZ"/>
        </w:rPr>
        <w:t>на</w:t>
      </w:r>
      <w:r w:rsidRPr="007E6F27">
        <w:rPr>
          <w:snapToGrid w:val="0"/>
          <w:lang w:val="kk-KZ"/>
        </w:rPr>
        <w:t xml:space="preserve"> основе</w:t>
      </w:r>
      <w:r>
        <w:rPr>
          <w:snapToGrid w:val="0"/>
          <w:lang w:val="kk-KZ"/>
        </w:rPr>
        <w:t xml:space="preserve"> международного стандарта</w:t>
      </w:r>
      <w:r w:rsidRPr="00FB7DC8">
        <w:t xml:space="preserve"> </w:t>
      </w:r>
      <w:r w:rsidR="00E121AC">
        <w:br/>
      </w:r>
      <w:r w:rsidRPr="000B7863">
        <w:t xml:space="preserve">ISO 20887:2020 </w:t>
      </w:r>
      <w:r w:rsidRPr="000B7863">
        <w:rPr>
          <w:lang w:val="en-US"/>
        </w:rPr>
        <w:t>Sustainability</w:t>
      </w:r>
      <w:r w:rsidRPr="000B7863">
        <w:t xml:space="preserve"> </w:t>
      </w:r>
      <w:r w:rsidRPr="000B7863">
        <w:rPr>
          <w:lang w:val="en-US"/>
        </w:rPr>
        <w:t>in</w:t>
      </w:r>
      <w:r w:rsidRPr="000B7863">
        <w:t xml:space="preserve"> </w:t>
      </w:r>
      <w:r w:rsidRPr="000B7863">
        <w:rPr>
          <w:lang w:val="en-US"/>
        </w:rPr>
        <w:t>buildings</w:t>
      </w:r>
      <w:r w:rsidRPr="000B7863">
        <w:t xml:space="preserve"> </w:t>
      </w:r>
      <w:r w:rsidRPr="000B7863">
        <w:rPr>
          <w:lang w:val="en-US"/>
        </w:rPr>
        <w:t>and</w:t>
      </w:r>
      <w:r w:rsidRPr="000B7863">
        <w:t xml:space="preserve"> </w:t>
      </w:r>
      <w:r w:rsidRPr="000B7863">
        <w:rPr>
          <w:lang w:val="en-US"/>
        </w:rPr>
        <w:t>civil</w:t>
      </w:r>
      <w:r w:rsidRPr="000B7863">
        <w:t xml:space="preserve"> </w:t>
      </w:r>
      <w:r w:rsidRPr="000B7863">
        <w:rPr>
          <w:lang w:val="en-US"/>
        </w:rPr>
        <w:t>engineering</w:t>
      </w:r>
      <w:r w:rsidRPr="000B7863">
        <w:t xml:space="preserve"> </w:t>
      </w:r>
      <w:r w:rsidRPr="000B7863">
        <w:rPr>
          <w:lang w:val="en-US"/>
        </w:rPr>
        <w:t>works</w:t>
      </w:r>
      <w:r w:rsidRPr="000B7863">
        <w:t xml:space="preserve"> </w:t>
      </w:r>
      <w:r w:rsidR="006D7EF4">
        <w:t>–</w:t>
      </w:r>
      <w:r w:rsidRPr="000B7863">
        <w:t xml:space="preserve"> </w:t>
      </w:r>
      <w:r w:rsidRPr="000B7863">
        <w:rPr>
          <w:lang w:val="en-US"/>
        </w:rPr>
        <w:t>Design</w:t>
      </w:r>
      <w:r w:rsidRPr="000B7863">
        <w:t xml:space="preserve"> </w:t>
      </w:r>
      <w:r w:rsidRPr="000B7863">
        <w:rPr>
          <w:lang w:val="en-US"/>
        </w:rPr>
        <w:t>for</w:t>
      </w:r>
      <w:r w:rsidRPr="000B7863">
        <w:t xml:space="preserve"> </w:t>
      </w:r>
      <w:r w:rsidRPr="000B7863">
        <w:rPr>
          <w:lang w:val="en-US"/>
        </w:rPr>
        <w:t>disassembly</w:t>
      </w:r>
      <w:r w:rsidRPr="000B7863">
        <w:t xml:space="preserve"> </w:t>
      </w:r>
      <w:r w:rsidRPr="000B7863">
        <w:rPr>
          <w:lang w:val="en-US"/>
        </w:rPr>
        <w:t>and</w:t>
      </w:r>
      <w:r w:rsidRPr="000B7863">
        <w:t xml:space="preserve"> </w:t>
      </w:r>
      <w:r w:rsidRPr="000B7863">
        <w:rPr>
          <w:lang w:val="en-US"/>
        </w:rPr>
        <w:t>adaptability</w:t>
      </w:r>
      <w:r w:rsidRPr="000B7863">
        <w:t xml:space="preserve"> </w:t>
      </w:r>
      <w:r w:rsidR="006D7EF4">
        <w:t>–</w:t>
      </w:r>
      <w:r w:rsidRPr="000B7863">
        <w:t xml:space="preserve"> </w:t>
      </w:r>
      <w:r w:rsidRPr="000B7863">
        <w:rPr>
          <w:lang w:val="en-US"/>
        </w:rPr>
        <w:t>Principles</w:t>
      </w:r>
      <w:r w:rsidRPr="000B7863">
        <w:t xml:space="preserve">, </w:t>
      </w:r>
      <w:r w:rsidRPr="000B7863">
        <w:rPr>
          <w:lang w:val="en-US"/>
        </w:rPr>
        <w:t>requirements</w:t>
      </w:r>
      <w:r w:rsidRPr="000B7863">
        <w:t xml:space="preserve"> </w:t>
      </w:r>
      <w:r w:rsidRPr="000B7863">
        <w:rPr>
          <w:lang w:val="en-US"/>
        </w:rPr>
        <w:t>and</w:t>
      </w:r>
      <w:r w:rsidRPr="000B7863">
        <w:t xml:space="preserve"> </w:t>
      </w:r>
      <w:r w:rsidRPr="000B7863">
        <w:rPr>
          <w:lang w:val="en-US"/>
        </w:rPr>
        <w:t>guidance</w:t>
      </w:r>
      <w:r w:rsidRPr="00746084">
        <w:rPr>
          <w:i/>
        </w:rPr>
        <w:t xml:space="preserve"> </w:t>
      </w:r>
      <w:r w:rsidRPr="00283041">
        <w:rPr>
          <w:i/>
        </w:rPr>
        <w:t xml:space="preserve">(Стабильность зданий и сооружений гражданского назначения. Проектирование принципов демонтажа и ремонтопригодности. </w:t>
      </w:r>
      <w:proofErr w:type="gramStart"/>
      <w:r w:rsidRPr="00283041">
        <w:rPr>
          <w:i/>
        </w:rPr>
        <w:t>Принципы, требования и рекомендации)</w:t>
      </w:r>
      <w:r w:rsidR="00254B3A" w:rsidRPr="00254B3A">
        <w:t>.</w:t>
      </w:r>
      <w:proofErr w:type="gramEnd"/>
    </w:p>
    <w:p w:rsidR="002C2901" w:rsidRDefault="002C2901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153AEB" w:rsidRDefault="00153AEB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</w:p>
    <w:p w:rsidR="002C2901" w:rsidRPr="00FB467B" w:rsidRDefault="002C2901" w:rsidP="00E121A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>
        <w:rPr>
          <w:rFonts w:eastAsiaTheme="minorEastAsia"/>
          <w:b/>
          <w:color w:val="000000" w:themeColor="text1"/>
        </w:rPr>
        <w:t>8</w:t>
      </w:r>
      <w:r w:rsidRPr="00FB467B">
        <w:rPr>
          <w:rFonts w:eastAsiaTheme="minorEastAsia"/>
          <w:b/>
          <w:color w:val="000000" w:themeColor="text1"/>
        </w:rPr>
        <w:t xml:space="preserve"> Данные о разработчике и соисполнителях (контактные данные), сроках разработки проекта стандарта</w:t>
      </w:r>
    </w:p>
    <w:p w:rsidR="002C2901" w:rsidRPr="00FB467B" w:rsidRDefault="002C2901" w:rsidP="00E121A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</w:p>
    <w:p w:rsidR="002C2901" w:rsidRPr="00FB467B" w:rsidRDefault="002C2901" w:rsidP="00E121AC">
      <w:pPr>
        <w:tabs>
          <w:tab w:val="left" w:pos="851"/>
        </w:tabs>
        <w:ind w:firstLine="567"/>
        <w:jc w:val="both"/>
        <w:rPr>
          <w:snapToGrid w:val="0"/>
          <w:lang w:val="kk-KZ"/>
        </w:rPr>
      </w:pPr>
      <w:r w:rsidRPr="00FB467B">
        <w:rPr>
          <w:rFonts w:eastAsiaTheme="minorEastAsia"/>
          <w:color w:val="000000" w:themeColor="text1"/>
        </w:rPr>
        <w:t>РГП «Казахстанский институт стандартизации и метрологии»</w:t>
      </w:r>
    </w:p>
    <w:p w:rsidR="002C2901" w:rsidRDefault="002C2901" w:rsidP="00E121AC">
      <w:pPr>
        <w:widowControl w:val="0"/>
        <w:tabs>
          <w:tab w:val="left" w:pos="5610"/>
        </w:tabs>
        <w:ind w:firstLine="567"/>
        <w:jc w:val="both"/>
        <w:rPr>
          <w:b/>
        </w:rPr>
      </w:pPr>
      <w:r w:rsidRPr="00FB467B">
        <w:rPr>
          <w:rFonts w:eastAsiaTheme="minorEastAsia"/>
          <w:color w:val="000000" w:themeColor="text1"/>
        </w:rPr>
        <w:t xml:space="preserve">010000, г. </w:t>
      </w:r>
      <w:r w:rsidR="007E53B5" w:rsidRPr="007E53B5">
        <w:rPr>
          <w:rFonts w:eastAsiaTheme="minorEastAsia"/>
          <w:color w:val="000000" w:themeColor="text1"/>
        </w:rPr>
        <w:t>Астана</w:t>
      </w:r>
      <w:r w:rsidRPr="00FB467B">
        <w:rPr>
          <w:rFonts w:eastAsiaTheme="minorEastAsia"/>
          <w:color w:val="000000" w:themeColor="text1"/>
        </w:rPr>
        <w:t xml:space="preserve">, пр. </w:t>
      </w:r>
      <w:proofErr w:type="spellStart"/>
      <w:r w:rsidRPr="00FB467B">
        <w:rPr>
          <w:rFonts w:eastAsiaTheme="minorEastAsia"/>
          <w:color w:val="000000" w:themeColor="text1"/>
        </w:rPr>
        <w:t>Мангилик</w:t>
      </w:r>
      <w:proofErr w:type="spellEnd"/>
      <w:r w:rsidRPr="00FB467B">
        <w:rPr>
          <w:rFonts w:eastAsiaTheme="minorEastAsia"/>
          <w:color w:val="000000" w:themeColor="text1"/>
        </w:rPr>
        <w:t xml:space="preserve"> Ел</w:t>
      </w:r>
      <w:r w:rsidR="00AB7E10">
        <w:rPr>
          <w:rFonts w:eastAsiaTheme="minorEastAsia"/>
          <w:color w:val="000000" w:themeColor="text1"/>
        </w:rPr>
        <w:t xml:space="preserve"> </w:t>
      </w:r>
      <w:bookmarkStart w:id="0" w:name="_GoBack"/>
      <w:bookmarkEnd w:id="0"/>
      <w:r w:rsidR="00AB7E10">
        <w:rPr>
          <w:rFonts w:eastAsiaTheme="minorEastAsia"/>
          <w:color w:val="000000" w:themeColor="text1"/>
        </w:rPr>
        <w:t>11</w:t>
      </w:r>
      <w:r w:rsidRPr="00FB467B">
        <w:rPr>
          <w:rFonts w:eastAsiaTheme="minorEastAsia"/>
          <w:color w:val="000000" w:themeColor="text1"/>
        </w:rPr>
        <w:t xml:space="preserve">, здание «Эталонный центр», тел. +7 (7172) 98-06-36, </w:t>
      </w:r>
      <w:r w:rsidR="00E121AC">
        <w:rPr>
          <w:rFonts w:eastAsiaTheme="minorEastAsia"/>
          <w:color w:val="000000" w:themeColor="text1"/>
        </w:rPr>
        <w:t>8 705 986 04 77, е-</w:t>
      </w:r>
      <w:r w:rsidR="00E121AC">
        <w:rPr>
          <w:rFonts w:eastAsiaTheme="minorEastAsia"/>
          <w:color w:val="000000" w:themeColor="text1"/>
          <w:lang w:val="en-US"/>
        </w:rPr>
        <w:t>mail</w:t>
      </w:r>
      <w:r w:rsidR="00E121AC">
        <w:rPr>
          <w:rFonts w:eastAsiaTheme="minorEastAsia"/>
          <w:color w:val="000000" w:themeColor="text1"/>
        </w:rPr>
        <w:t xml:space="preserve">:a.menesheva@kazgor.kz, </w:t>
      </w:r>
      <w:hyperlink r:id="rId7" w:history="1">
        <w:r w:rsidR="00E121AC">
          <w:rPr>
            <w:rStyle w:val="ab"/>
            <w:rFonts w:eastAsiaTheme="minorEastAsia"/>
            <w:lang w:val="en-US"/>
          </w:rPr>
          <w:t>a</w:t>
        </w:r>
        <w:r w:rsidR="00E121AC">
          <w:rPr>
            <w:rStyle w:val="ab"/>
            <w:rFonts w:eastAsiaTheme="minorEastAsia"/>
          </w:rPr>
          <w:t>.</w:t>
        </w:r>
        <w:r w:rsidR="00E121AC">
          <w:rPr>
            <w:rStyle w:val="ab"/>
            <w:rFonts w:eastAsiaTheme="minorEastAsia"/>
            <w:lang w:val="en-US"/>
          </w:rPr>
          <w:t>berik</w:t>
        </w:r>
        <w:r w:rsidR="00E121AC">
          <w:rPr>
            <w:rStyle w:val="ab"/>
            <w:rFonts w:eastAsiaTheme="minorEastAsia"/>
          </w:rPr>
          <w:t>@</w:t>
        </w:r>
        <w:r w:rsidR="00E121AC">
          <w:rPr>
            <w:rStyle w:val="ab"/>
            <w:rFonts w:eastAsiaTheme="minorEastAsia"/>
            <w:lang w:val="en-US"/>
          </w:rPr>
          <w:t>ksm</w:t>
        </w:r>
        <w:r w:rsidR="00E121AC">
          <w:rPr>
            <w:rStyle w:val="ab"/>
            <w:rFonts w:eastAsiaTheme="minorEastAsia"/>
          </w:rPr>
          <w:t>.</w:t>
        </w:r>
        <w:proofErr w:type="spellStart"/>
        <w:r w:rsidR="00E121AC">
          <w:rPr>
            <w:rStyle w:val="ab"/>
            <w:rFonts w:eastAsiaTheme="minorEastAsia"/>
            <w:lang w:val="en-US"/>
          </w:rPr>
          <w:t>kz</w:t>
        </w:r>
        <w:proofErr w:type="spellEnd"/>
      </w:hyperlink>
      <w:r w:rsidR="00E121AC">
        <w:rPr>
          <w:rFonts w:eastAsiaTheme="minorEastAsia"/>
          <w:color w:val="0000FF" w:themeColor="hyperlink"/>
          <w:u w:val="single"/>
        </w:rPr>
        <w:t>.</w:t>
      </w:r>
    </w:p>
    <w:p w:rsidR="002C2901" w:rsidRPr="00FB467B" w:rsidRDefault="002C2901" w:rsidP="00E121AC">
      <w:pPr>
        <w:tabs>
          <w:tab w:val="left" w:pos="0"/>
        </w:tabs>
        <w:jc w:val="both"/>
        <w:rPr>
          <w:rFonts w:eastAsiaTheme="minorEastAsia"/>
          <w:color w:val="000000" w:themeColor="text1"/>
        </w:rPr>
      </w:pPr>
    </w:p>
    <w:p w:rsidR="002C2901" w:rsidRPr="00FB467B" w:rsidRDefault="002C2901" w:rsidP="00E121AC">
      <w:pPr>
        <w:tabs>
          <w:tab w:val="left" w:pos="0"/>
        </w:tabs>
        <w:ind w:firstLine="567"/>
        <w:jc w:val="both"/>
        <w:rPr>
          <w:rFonts w:eastAsiaTheme="minorEastAsia"/>
          <w:b/>
          <w:color w:val="000000" w:themeColor="text1"/>
        </w:rPr>
      </w:pPr>
      <w:r w:rsidRPr="00FB467B">
        <w:rPr>
          <w:rFonts w:eastAsiaTheme="minorEastAsia"/>
          <w:b/>
          <w:color w:val="000000" w:themeColor="text1"/>
        </w:rPr>
        <w:t xml:space="preserve">Заместитель </w:t>
      </w:r>
    </w:p>
    <w:p w:rsidR="0081641D" w:rsidRPr="00E44198" w:rsidRDefault="002C2901" w:rsidP="00E121AC">
      <w:pPr>
        <w:widowControl w:val="0"/>
        <w:tabs>
          <w:tab w:val="left" w:pos="5610"/>
        </w:tabs>
        <w:ind w:firstLine="567"/>
        <w:jc w:val="both"/>
        <w:outlineLvl w:val="0"/>
      </w:pPr>
      <w:r w:rsidRPr="00FB467B">
        <w:rPr>
          <w:rFonts w:eastAsiaTheme="minorEastAsia"/>
          <w:b/>
          <w:color w:val="000000" w:themeColor="text1"/>
        </w:rPr>
        <w:t>Генер</w:t>
      </w:r>
      <w:r>
        <w:rPr>
          <w:rFonts w:eastAsiaTheme="minorEastAsia"/>
          <w:b/>
          <w:color w:val="000000" w:themeColor="text1"/>
        </w:rPr>
        <w:t xml:space="preserve">ального директора                         </w:t>
      </w:r>
      <w:r w:rsidRPr="00FB467B">
        <w:rPr>
          <w:rFonts w:eastAsiaTheme="minorEastAsia"/>
          <w:b/>
          <w:color w:val="000000" w:themeColor="text1"/>
        </w:rPr>
        <w:t xml:space="preserve">                                   </w:t>
      </w:r>
      <w:r>
        <w:rPr>
          <w:rFonts w:eastAsiaTheme="minorEastAsia"/>
          <w:b/>
          <w:color w:val="000000" w:themeColor="text1"/>
          <w:lang w:val="kk-KZ"/>
        </w:rPr>
        <w:t>Е</w:t>
      </w:r>
      <w:r w:rsidRPr="00FB467B">
        <w:rPr>
          <w:rFonts w:eastAsiaTheme="minorEastAsia"/>
          <w:b/>
          <w:color w:val="000000" w:themeColor="text1"/>
        </w:rPr>
        <w:t xml:space="preserve">. </w:t>
      </w:r>
      <w:r>
        <w:rPr>
          <w:rFonts w:eastAsiaTheme="minorEastAsia"/>
          <w:b/>
          <w:color w:val="000000" w:themeColor="text1"/>
          <w:lang w:val="kk-KZ"/>
        </w:rPr>
        <w:t>Амирханова</w:t>
      </w:r>
    </w:p>
    <w:sectPr w:rsidR="0081641D" w:rsidRPr="00E44198" w:rsidSect="005A0293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993" w:right="1418" w:bottom="1134" w:left="1134" w:header="1020" w:footer="10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DAE" w:rsidRDefault="00D55DAE" w:rsidP="004C34C8">
      <w:r>
        <w:separator/>
      </w:r>
    </w:p>
  </w:endnote>
  <w:endnote w:type="continuationSeparator" w:id="0">
    <w:p w:rsidR="00D55DAE" w:rsidRDefault="00D55DAE" w:rsidP="004C3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Pr="0001160A" w:rsidRDefault="00611FBD" w:rsidP="0001160A">
    <w:pPr>
      <w:pStyle w:val="a5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D55DAE" w:rsidP="00C607AF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DAE" w:rsidRDefault="00D55DAE" w:rsidP="004C34C8">
      <w:r>
        <w:separator/>
      </w:r>
    </w:p>
  </w:footnote>
  <w:footnote w:type="continuationSeparator" w:id="0">
    <w:p w:rsidR="00D55DAE" w:rsidRDefault="00D55DAE" w:rsidP="004C3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F91" w:rsidRDefault="00611FBD" w:rsidP="00C607AF">
    <w:pPr>
      <w:pStyle w:val="a3"/>
      <w:rPr>
        <w:b/>
        <w:lang w:val="kk-KZ"/>
      </w:rPr>
    </w:pPr>
    <w:r w:rsidRPr="00981612">
      <w:rPr>
        <w:b/>
      </w:rPr>
      <w:t xml:space="preserve">Изменение №1 СТ РК 1.7-2020 </w:t>
    </w:r>
  </w:p>
  <w:p w:rsidR="00FB7DC8" w:rsidRPr="00AD3F9A" w:rsidRDefault="00611FBD" w:rsidP="00C607AF">
    <w:pPr>
      <w:pStyle w:val="a3"/>
    </w:pPr>
    <w:r>
      <w:rPr>
        <w:b/>
        <w:lang w:val="ru-RU"/>
      </w:rPr>
      <w:t>проект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DC8" w:rsidRDefault="00D55DAE" w:rsidP="00C607A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46"/>
    <w:rsid w:val="00047B04"/>
    <w:rsid w:val="0008326A"/>
    <w:rsid w:val="000B7863"/>
    <w:rsid w:val="000E3F08"/>
    <w:rsid w:val="00121DB6"/>
    <w:rsid w:val="00153AEB"/>
    <w:rsid w:val="00157819"/>
    <w:rsid w:val="00221046"/>
    <w:rsid w:val="0023072C"/>
    <w:rsid w:val="00254A42"/>
    <w:rsid w:val="00254B3A"/>
    <w:rsid w:val="00266E63"/>
    <w:rsid w:val="00283041"/>
    <w:rsid w:val="002C2901"/>
    <w:rsid w:val="002E6C3F"/>
    <w:rsid w:val="00306963"/>
    <w:rsid w:val="003E08D2"/>
    <w:rsid w:val="004C34C8"/>
    <w:rsid w:val="004D6272"/>
    <w:rsid w:val="005A0293"/>
    <w:rsid w:val="00611FBD"/>
    <w:rsid w:val="00684FF3"/>
    <w:rsid w:val="00685982"/>
    <w:rsid w:val="006B2ED6"/>
    <w:rsid w:val="006D7EF4"/>
    <w:rsid w:val="00746084"/>
    <w:rsid w:val="00772EEC"/>
    <w:rsid w:val="007E0C28"/>
    <w:rsid w:val="007E53B5"/>
    <w:rsid w:val="00810390"/>
    <w:rsid w:val="0081641D"/>
    <w:rsid w:val="008473E2"/>
    <w:rsid w:val="00876D2D"/>
    <w:rsid w:val="008E7E58"/>
    <w:rsid w:val="0090142B"/>
    <w:rsid w:val="009225DA"/>
    <w:rsid w:val="00972F4D"/>
    <w:rsid w:val="009C3777"/>
    <w:rsid w:val="009D080C"/>
    <w:rsid w:val="009E7EED"/>
    <w:rsid w:val="00A30B15"/>
    <w:rsid w:val="00AB7E10"/>
    <w:rsid w:val="00B7505E"/>
    <w:rsid w:val="00C90C2F"/>
    <w:rsid w:val="00D135B5"/>
    <w:rsid w:val="00D37680"/>
    <w:rsid w:val="00D55DAE"/>
    <w:rsid w:val="00E113F4"/>
    <w:rsid w:val="00E121AC"/>
    <w:rsid w:val="00E41109"/>
    <w:rsid w:val="00E44198"/>
    <w:rsid w:val="00E53212"/>
    <w:rsid w:val="00EC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5D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D3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C290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121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4C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C34C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C34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34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C34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5D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5D3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C290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E121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8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2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08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99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0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01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9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7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28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78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16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7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993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9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368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02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9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40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12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7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82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71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05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5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64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55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75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38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40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66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14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86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93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57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1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7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47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6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47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3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02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59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79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2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8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52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5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85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8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.berik@ksm.kz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Anel Koilybay</dc:creator>
  <cp:lastModifiedBy>Абдим</cp:lastModifiedBy>
  <cp:revision>5</cp:revision>
  <cp:lastPrinted>2023-01-04T10:30:00Z</cp:lastPrinted>
  <dcterms:created xsi:type="dcterms:W3CDTF">2023-06-19T09:09:00Z</dcterms:created>
  <dcterms:modified xsi:type="dcterms:W3CDTF">2023-06-23T13:01:00Z</dcterms:modified>
</cp:coreProperties>
</file>